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4C5F62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5AC0E4B" w14:textId="716C42D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</w:t>
            </w:r>
            <w:r w:rsidR="001542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PASSAGGIO</w:t>
            </w: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SCUOLA MATERNA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229DEE8D" w:rsidR="00E7400C" w:rsidRPr="00E7400C" w:rsidRDefault="004A4F2F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pre-ruolo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3B33DD" w14:textId="77777777" w:rsidTr="0092188C">
        <w:trPr>
          <w:trHeight w:val="56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8C8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7C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di ruolo (almeno 3 anni) prestati senza soluzione di continuità nel circolo di titolarità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78900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prestati in scuole speciali o ad indirizzo didattico differenziato o su classi differenziali o su posti di 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4A1E01B2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</w:t>
            </w:r>
            <w:r w:rsidR="00396D07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</w:t>
            </w: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Punteggio aggiuntivo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7400C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10A7" w14:textId="77777777" w:rsidR="001542B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0B8A221" w14:textId="614D20D9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4C5F62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1331C3AF" w:rsidR="00E7400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586C80B9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Idoneità conseguita a seguito di superamento di un pubblico concorso ordinario per esami e titoli, per l'accesso al ruolo di appartenenza o a ruoli di livello pari o superiore a quello di appartenenza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2BC" w:rsidRPr="00E7400C" w14:paraId="2C462B5D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07B0" w14:textId="136CF539" w:rsidR="001542B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B798" w14:textId="36C6FE54" w:rsidR="001542BC" w:rsidRPr="00E7400C" w:rsidRDefault="001542B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Ulteriori concorsi pubblici per accesso al ruolo di appartenenza o a ruoli di livello pari o superiore (lettera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60FEEBB" w14:textId="77777777" w:rsidR="001542B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5F62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7023F420" w:rsidR="00E7400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2D0A6136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7CCF37C3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4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37498A85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universitari conseguiti oltre il titolo di studio attualmente necessario per l'accesso al ruolo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3EE695D0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4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4C90B2D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corsi di perfezionamento e/o master di durata non inferiore ad un anno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6AB45DBB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4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5F159212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di laure conseguiti oltre al titolo di studio attualmente necessario per l'accesso al ruolo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45AC8616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4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619B132E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Conseguimento del dottorato di ricerca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2BC" w:rsidRPr="00E7400C" w14:paraId="058850F6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4751" w14:textId="015D9EE3" w:rsidR="001542B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B1DC" w14:textId="2B814116" w:rsidR="001542BC" w:rsidRPr="00E7400C" w:rsidRDefault="001542B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Frequenza del corso di aggiornamento di formazione linguistica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98A310B" w14:textId="77777777" w:rsidR="001542B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5F62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66274368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1542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6008FC36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partecipazione agli esami di stato (lettera </w:t>
            </w:r>
            <w:r w:rsidR="001542B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2BC" w:rsidRPr="00E7400C" w14:paraId="7D49221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3342" w14:textId="1AC9E47E" w:rsidR="001542B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1FB9" w14:textId="3C030D08" w:rsidR="001542BC" w:rsidRPr="00E7400C" w:rsidRDefault="001542B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come utilizzato nel posto richiesto (lettera L)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D95F79C" w14:textId="77777777" w:rsidR="001542BC" w:rsidRPr="00E7400C" w:rsidRDefault="001542B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171FDAC1" w14:textId="77777777" w:rsidTr="005F2CF8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560CB5B2" w:rsidR="005F2CF8" w:rsidRPr="00E7400C" w:rsidRDefault="005F2CF8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39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1A937375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ca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51C7FD2" w14:textId="77777777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E066A11" w14:textId="59EF870A" w:rsidR="005F2CF8" w:rsidRPr="00E7400C" w:rsidRDefault="005F2CF8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69757F30" w14:textId="77777777" w:rsidTr="005F2CF8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C4F4E23" w14:textId="5C9A8602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874B" w14:textId="77777777" w:rsidR="00396D07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27B853D" w14:textId="1FD5509F" w:rsidR="00396D07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5829C7B" w14:textId="77777777" w:rsidR="004A4F2F" w:rsidRDefault="004A4F2F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1C2C905" w14:textId="77777777" w:rsidR="00396D07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13DC25E" w14:textId="57B339F1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PRECEDENZE</w:t>
            </w:r>
          </w:p>
        </w:tc>
      </w:tr>
      <w:tr w:rsidR="005F2CF8" w:rsidRPr="00E7400C" w14:paraId="69238892" w14:textId="77777777" w:rsidTr="00396D07">
        <w:trPr>
          <w:trHeight w:val="36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5BD34BFE" w:rsidR="005F2CF8" w:rsidRPr="00E7400C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Hlk3613125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1C6AD75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  <w:r w:rsidR="00396D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  <w:tr w:rsidR="005F2CF8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61A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5F2CF8" w:rsidRPr="00E7400C" w14:paraId="19410620" w14:textId="77777777" w:rsidTr="004C5F62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504" w14:textId="34453870" w:rsidR="005F2CF8" w:rsidRPr="00E7400C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08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L'insegnante è ancora nel quinquennio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C986B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C4AF9A4" w14:textId="77777777" w:rsidTr="00AA3994">
        <w:trPr>
          <w:trHeight w:val="419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A96" w14:textId="4440D2F6" w:rsidR="005F2CF8" w:rsidRPr="00E7400C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8D6" w14:textId="3055C9C6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del Tipo posto da considera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e per 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passaggio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CC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Comune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3F5920" w14:textId="2CB8D0C3" w:rsidR="005F2CF8" w:rsidRPr="00E7400C" w:rsidRDefault="005F2CF8" w:rsidP="005F2CF8">
            <w:pPr>
              <w:spacing w:after="0" w:line="240" w:lineRule="auto"/>
              <w:ind w:left="-2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0494EC2C" w14:textId="77777777" w:rsidTr="00AA3994">
        <w:trPr>
          <w:trHeight w:val="37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DA5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28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5B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Speciale o a indirizzo didattico differenziato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6325933" w14:textId="0B92A9FA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64D84F1F" w14:textId="77777777" w:rsidTr="00AA3994">
        <w:trPr>
          <w:trHeight w:val="37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042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13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5355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sostegno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BDBBBF" w14:textId="148F9D50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5F2CF8" w:rsidRPr="00E7400C" w14:paraId="279EE23E" w14:textId="77777777" w:rsidTr="00AA3994">
        <w:trPr>
          <w:trHeight w:val="4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611" w14:textId="7AA864A4" w:rsidR="005F2CF8" w:rsidRPr="00E7400C" w:rsidRDefault="00396D07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A30A" w14:textId="7552292A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per le tipologie indicate ai fini del trasferimento (contratto mobilità, art. 2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comma 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 per il sostegno (la tipologia di sostegno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CF" w14:textId="10109AF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</w:t>
            </w: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ostegno 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D97D0A" w14:textId="257DB8C4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5F2CF8" w:rsidRPr="00E7400C" w14:paraId="1FF7DA76" w14:textId="77777777" w:rsidTr="00AA3994">
        <w:trPr>
          <w:trHeight w:val="40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6DF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46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D3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6482B9" w14:textId="66FC3345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79BAC51" w14:textId="77777777" w:rsidTr="005F2CF8">
        <w:trPr>
          <w:trHeight w:val="398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A00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177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4E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AB68868" w14:textId="0CEBA96E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1300706" w14:textId="77777777" w:rsidTr="004C5F62">
        <w:trPr>
          <w:trHeight w:val="424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B2F" w14:textId="58DA7FA4" w:rsidR="005F2CF8" w:rsidRPr="00E7400C" w:rsidRDefault="00396D07" w:rsidP="0039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26E8" w14:textId="5587E149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19B8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per le tipologie indicate ai fini del trasferimento (contratto mobilità, art. 2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Pr="00AA19B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comma </w:t>
            </w:r>
            <w:r w:rsidR="00396D0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Pr="00AA19B8">
              <w:rPr>
                <w:rFonts w:ascii="Calibri" w:eastAsia="Times New Roman" w:hAnsi="Calibri" w:cs="Calibri"/>
                <w:color w:val="000000"/>
                <w:lang w:eastAsia="it-IT"/>
              </w:rPr>
              <w:t>) per speciale/didattico differenziato (la tipologia speciale/didattico differenziato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482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8A0D60" w14:textId="712625AD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1CDD32D0" w14:textId="77777777" w:rsidTr="004C5F62">
        <w:trPr>
          <w:trHeight w:val="416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4147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14D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F04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DAE057" w14:textId="5F805728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02CF8235" w14:textId="77777777" w:rsidTr="004C5F62">
        <w:trPr>
          <w:trHeight w:val="408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1ACB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D7A8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FE3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E358B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F12A496" w14:textId="77777777" w:rsidTr="004C5F62">
        <w:trPr>
          <w:trHeight w:val="428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C4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C633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1EA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Montessori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85DA3F" w14:textId="599C765E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1A010F6E" w14:textId="77777777" w:rsidTr="00396D07">
        <w:trPr>
          <w:trHeight w:val="378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DABE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71B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Agazzi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1A88D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895" w14:textId="480A1B7E" w:rsidR="005F2CF8" w:rsidRPr="00E7400C" w:rsidRDefault="004A4F2F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REQUISITI E PREFERENZE</w:t>
            </w:r>
            <w:bookmarkStart w:id="1" w:name="_GoBack"/>
            <w:bookmarkEnd w:id="1"/>
          </w:p>
        </w:tc>
      </w:tr>
      <w:tr w:rsidR="00396D07" w:rsidRPr="00E7400C" w14:paraId="76A5135D" w14:textId="77777777" w:rsidTr="00396D07">
        <w:trPr>
          <w:trHeight w:val="36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BFA" w14:textId="1005ACC3" w:rsidR="00396D07" w:rsidRPr="00E7400C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0547" w14:textId="5A0F9E57" w:rsidR="00396D07" w:rsidRPr="00E7400C" w:rsidRDefault="00396D07" w:rsidP="005E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il passaggio ad istituti con lingua di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4045E5E" w14:textId="77777777" w:rsidR="00396D07" w:rsidRPr="00E7400C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6D07" w:rsidRPr="00E7400C" w14:paraId="655D0539" w14:textId="77777777" w:rsidTr="00396D07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11C" w14:textId="5FC83130" w:rsidR="00396D07" w:rsidRPr="00E7400C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1F6C" w14:textId="3809EA34" w:rsidR="00396D07" w:rsidRPr="00E7400C" w:rsidRDefault="00396D07" w:rsidP="005E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Possesso dei requisiti per insegnare su scuole ladine di Trento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AF3A51" w14:textId="77777777" w:rsidR="00396D07" w:rsidRPr="00E7400C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6D07" w:rsidRPr="00E7400C" w14:paraId="5029688D" w14:textId="77777777" w:rsidTr="00396D07">
        <w:trPr>
          <w:trHeight w:val="356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FAD1" w14:textId="1F440856" w:rsidR="00396D07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18BD" w14:textId="1730E716" w:rsidR="00396D07" w:rsidRDefault="00396D07" w:rsidP="005E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9ADEB51" w14:textId="77777777" w:rsidR="00396D07" w:rsidRPr="00E7400C" w:rsidRDefault="00396D07" w:rsidP="005E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EDA4569" w14:textId="7C33E72C" w:rsidR="00D2367D" w:rsidRDefault="004A4F2F" w:rsidP="00396D07">
      <w:pPr>
        <w:ind w:left="-142"/>
      </w:pPr>
    </w:p>
    <w:p w14:paraId="6E387732" w14:textId="77777777" w:rsidR="00396D07" w:rsidRDefault="00396D07" w:rsidP="00396D07">
      <w:pPr>
        <w:ind w:left="-142"/>
      </w:pPr>
    </w:p>
    <w:sectPr w:rsidR="00396D07" w:rsidSect="00AA19B8">
      <w:pgSz w:w="11906" w:h="16838" w:code="9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C"/>
    <w:rsid w:val="001542BC"/>
    <w:rsid w:val="00396D07"/>
    <w:rsid w:val="00405CC4"/>
    <w:rsid w:val="004A4F2F"/>
    <w:rsid w:val="004C5F62"/>
    <w:rsid w:val="005F2CF8"/>
    <w:rsid w:val="007E039F"/>
    <w:rsid w:val="0092188C"/>
    <w:rsid w:val="00AA19B8"/>
    <w:rsid w:val="00AA3994"/>
    <w:rsid w:val="00E7400C"/>
    <w:rsid w:val="00E832BD"/>
    <w:rsid w:val="00E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6</cp:revision>
  <dcterms:created xsi:type="dcterms:W3CDTF">2020-03-26T09:56:00Z</dcterms:created>
  <dcterms:modified xsi:type="dcterms:W3CDTF">2020-03-26T18:58:00Z</dcterms:modified>
</cp:coreProperties>
</file>